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2013/427 vom 25. November 2015</w:t>
      </w:r>
    </w:p>
    <w:p>
      <w:r>
        <w:t>Sg Versicherungsgericht, 2015-11-25, DE</w:t>
      </w:r>
    </w:p>
    <w:p>
      <w:r>
        <w:rPr>
          <w:b/>
        </w:rPr>
        <w:t xml:space="preserve">Quelle: </w:t>
      </w:r>
      <w:r>
        <w:t>https://mcp.opencaselaw.ch/entscheid/sg_publikationen_IV 2013_427</w:t>
      </w:r>
    </w:p>
    <w:p>
      <w:r>
        <w:t>FR: SG_VERSICHERUNGSGERICHT IV 2013/427 du 25 novembre 2015</w:t>
      </w:r>
    </w:p>
    <w:p>
      <w:r>
        <w:t>IT: SG_VERSICHERUNGSGERICHT IV 2013/427 del 25 novembre 2015</w:t>
      </w:r>
    </w:p>
    <w:p>
      <w:pPr>
        <w:pStyle w:val="Heading2"/>
      </w:pPr>
      <w:r>
        <w:t>Regeste</w:t>
      </w:r>
    </w:p>
    <w:p>
      <w:r>
        <w:t>Art. 87 Abs. 3 i.V.m. Abs. 2 IVV, Art. 28 IVG, Art. 16 ATSG. Neuanmeldung, Rentenanspruch. Beweiswürdigung eines polydisziplinären Verlaufsgutachtens. Prozentvergleich. Kein Rentenanspruch (Entscheid des Versicherungsgerichts des Kantons St. Gallen vom 25. November 2015, IV 2013/427).</w:t>
      </w:r>
    </w:p>
    <w:p>
      <w:pPr>
        <w:pStyle w:val="Heading2"/>
      </w:pPr>
      <w:r>
        <w:t>Erwägungen</w:t>
      </w:r>
    </w:p>
    <w:p>
      <w:r>
        <w:rPr>
          <w:b/>
        </w:rPr>
        <w:t>E. 1</w:t>
      </w:r>
    </w:p>
    <w:p>
      <w:r>
        <w:t>1.1      Ist eine Rente wegen eines zu geringen Invaliditätsgrads verweigert bzw. ein Renten­gesuch abgewiesen worden, so wird eine neue Anmeldung nur geprüft, wenn die Voraussetzungen des Eintretens auf ein Rentenrevisionsgesuch (analog) erfüllt sind, d.h. wenn mit der Neuanmeldung glaubhaft gemacht wird, dass eine anspruchserhebliche Änderung des Invaliditätsgrads eingetreten ist (Art. 87 Abs. 3 i.V.m. Abs. 2 der Verordnung über die Invalidenversicherung [IVV; SR 831.201]). Entgegen dem Wortlaut der genannten Verordnungsbestimmung ist nicht direkt eine Veränderung des Invaliditätsgrads glaubhaft zu machen. Es genügt, wenn eine Veränderung eines für die Invaliditätsbemessung relevanten Sachverhaltselements (i.d.R. des Arbeitsfähigkeitsgrads) glaubhaft gemacht wird und daraus eine leistungsrelevante Veränderung des Invaliditätsgrads resultieren kann. Das Glaubhaftmachen stellt niedrigere Beweisanforderungen als der im Sozial­versicherungsrecht im Allgemeinen massgebende Beweisgrad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(bzw. Sachlage) nicht erstellen lassen (Urteil des Bundesgerichts vom 8. Juli 2011, 9C_236/2011) 1.2      Anlässlich der Renteneinstellung (Verfügung vom 8. November 2006) hat sich die Beschwerdegegnerin auf das ABI-Verlaufsgutachten vom 6. Juli 2006 gestützt und ist von einer 100%igen Arbeitsfähigkeit des Beschwerdeführers in leidensadaptierten Tätigkeiten ausgegangen. Die Gutachter haben als Diagnosen mit Einfluss auf die Arbeitsfähigkeit eine rheumatoide Arthritis und ein chronisches Lumbovertebralsyndrom genannt (vgl. IV-act. 101-19). Bei der Neuanmeldung vom 14. Januar 2010 hat der Beschwerdeführer angegeben, seit 2008 zusätzlich zu seinen bestehenden Gesundheitsbeeinträchtigungen an einer Lungenkrankheit zu leiden (vgl. IV-act. 134-6). Bestätigt worden ist diese Angabe durch den Bericht der Klinik für Chirurgie vom 30. November 2009, wonach beim Beschwerdeführer aufgrund von Bronchiektasen und rezivierenden Infekten am 12. November 2009 eine offene Unterlappenresektion mit Teilresektion des Oberlappen links vorgenommen worden war. Als Austrittsdiagnose hat die behandelnde Ärztin rezidivierende Infekte bei Bronchiektasen im Unterlappen und basalen Operlappen rechts und bei mittelschwerer restriktiver Ventilationsstörung genannt (vgl. IV-act. 136). Damit hat der Beschwerdeführer eine Verschlechterung seines Gesundheitszustandes bzw. seines Arbeits­fähigkeitsgrades im Vergleich zur Situation im Zeitpunkt des Erlasses der leistungseinstellenden Verfügung vom 8. November 2006 glaubhaft gemacht. Die Beschwerdegegnerin ist somit zu Recht auf die Neuanmeldung eingetreten (vgl. IV-act. 138).</w:t>
      </w:r>
    </w:p>
    <w:p>
      <w:r>
        <w:rPr>
          <w:b/>
        </w:rPr>
        <w:t>E. 2</w:t>
      </w:r>
    </w:p>
    <w:p>
      <w:r>
        <w:t>2.1      Streitig und zu prüfen ist im Folgenden der Anspruch des Beschwerdeführers auf eine Rente der Invalidenversicherung.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2.3      Das ausschlaggebende Element der Bemessung des zumutbaren Invalidenein­kommens – und damit indirekt des Invaliditätsgrades – ist grundsätzlich der Grad der verbliebenen Arbeitsfähigkeit, so dass dessen Ermittlung normalerweise den ersten Schritt bei der Erhebung des massgeblichen Sachverhalts bildet.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Zu klären ist im Folgenden die Frage, ob die medizinische Aktenlage eine rechts­genügliche Beurteilung der Restarbeitsfähigkeit des Beschwerdeführers erlaubt. Die Beschwerdegegnerin hat sich auf das ABI-Gutachten vom 31. Januar 2012 ge­stützt und ist von einer 85%igen Arbeitsfähigkeit des Beschwerdeführers in leidensadaptierten Tätig­keiten ausgegangen. Der Rechtsvertreter des Beschwerdeführers macht geltend, das ABI-Gutachten vom 31. Januar 2012 sei nicht beweistauglich, weil die Gutachter die Be­urteilungen der behandelnden Ärzte nicht berücksichtigt hätten. Insbesondere habe sich der pneumologische ABI-Gutachter nicht mit der Beurteilung von Dr. F.___ vom 10. Dezember 2010 auseinandergesetzt. 3.2      Bei einem Vergleich der Beurteilung des pneumologischen ABI-Gutachters mit dem Bericht von Dr. F.___ vom 10. Dezember 2010 zeigt sich, dass die Angaben bezüglich der Diagnosen und Befunde in pneumologischer Hinsicht im Wesentlichen überein­stimmen. Beide Ärzte haben als pneumologische Diagnosen den Status nach Unter­lappenresektion links und Teilresektion des linken Oberlappen bei Bronchiektasen am 12. November 2009 sowie ein Adipositas-Hypoventilationssyndrom und eine partielle Zwerchfelllähmung links genannt (vgl. IV-act. 180-1; 196-28 f.). Bei den Befunden haben beide lungenfunktionell eine mittelschwere Restriktion sowie eine leichte Obstruktion festgestellt (IV-act. 180-2; 196-28; 177-4). Zudem hat der pneumologische ABI-Gutachter auch den von Dr. F.___ bei einer Spiroergometrie im November 2010 erhobenen Befund einer schwer eingeschränkten Leistungsfähigkeit und einer mittelschwer eingeschränkten Sauerstoffaufnahme bei ventilatorischer Limitierung in seine Beurteilung aufgenommen und mitberücksichtigt (vgl. IV-act. 196-29; 180-2; 177-4). Beide Ärzte sind somit aus pneumologischer Sicht vom gleichen Gesundheitszustand des Beschwerde­führers ausgegangen. Bezüglich der Arbeitsfähigkeit hat der ABI-Gutachter festgehalten, dass der Beschwerdeführer aus rein pneumologischer Sicht für körperlich schwere und mittelschwere Arbeiten, d.h. auch für seinen zuletzt ausgeübten Beruf als Hilfskoch, zu 100% arbeitsunfähig sei. Für lediglich leichte körperliche Tätigkeiten ohne Exposition mit Nässe, Kälte, Dampf und Staub bestehe eine 100%ige Arbeitsfähigkeit, wobei mit zusätzlichen Arbeitsausfällen aufgrund von Infekten zu rechnen sei (vgl. IV-act. 196-29). Dr. F.___ hat am 10. Dezember 2010 ausgeführt, dass dem Beschwerdeführer schwere körperliche Arbeit aufgrund seiner eingeschränkten Leistungsfähigkeit nicht zumutbar sei. In einem optimalen Arbeitsumfeld mit der Möglichkeit, dass Arbeitskollegen schwere Tätigkeiten übernähmen, sei die bisherige Arbeit als Hilfskoch denkbar/vorstellbar. In einer leidensangepassten Tätigkeit sei – sofern die Rahmenbedingungen gegeben seien (keine zu langen Wege, kein Tragen von schweren Lasten) – eine Anstellung sicher halbtags, allenfalls ganztags möglich. Eine Wiederaufnahme der beruflichen Tätigkeit könne ab sofort im Umfang von 50% erwartet werden (vgl. IV-act. 180-3). Während der ABI-Gutachter die Arbeitsfähigkeit aus rein pneumologischer Sicht festgelegt hat, ergibt sich aus dem Bericht von Dr. F.___, dass dieser wohl auch rheumatologische Aspekte bei seiner Einschätzung berücksichtigt hat. Einerseits hat er bei den Diagnosen mit Einfluss auf die Arbeitsfähigkeit auch die rheumatoide Arthritis aufgeführt (vgl. IV-act. 180-1), andererseits hat er bei der Frage, welche körperlichen Einschränkungen bestehen, angegeben, dass beim Beschwerdeführer auch aus rheumatologischer Sicht sicher eine eingeschränkte Belastbarkeit bestehe (vgl. IV-act. 180-2). In seinem Bericht vom 30. Mai 2013 hat Dr. F.___ bei der Festlegung der Arbeitsfähigkeit ausdrücklich eine Gesamtbetrachtung vorgenommen und auch ausserhalb seines Fachgebietes liegende Gesundheitseinschränkungen miteinbezogen (vgl. IV-act. 223-2). Da er dort wie bereits im Bericht vom 10. Dezember 2010 eine Arbeitsfähigkeit von 50% attestiert hat, ist davon auszu­gehen, dass es sich bei der Arbeitsfähigkeitsschätzung im Bericht vom 10. Dezember 2010 ebenfalls um eine Gesamtbetrachtung und nicht um eine Einschätzung aus rein pneumologischer Sicht gehandelt hat. Der pneumologische Gutachter hat angegeben, dass er bezüglich der Arbeitsfähigkeit des Beschwerdeführers mit Dr. F.___ im Dezember 2011 Rücksprache genommen habe und dass dieser ebenfalls von einer vollen Arbeitsfähigkeit ausgehe (vgl. IV-act. 196-29). Diese Angabe erscheint plausibel, wenn davon ausgegangen wird, dass Dr. F.___ sich bei dieser Arbeitsfähigkeitsschätzung auf die rein pneumologischen Aspekte beschränkt hat. Im Bericht vom 10. Dezember 2010 hat er nämlich auch festgehalten, dass allenfalls eine ganztägige Anstellung in einer leidensadaptierten Tätigkeit möglich sei. Der Rechtsvertreter beanstandet, dass weder im Gutachten noch in den Akten ein Nachweis dieses vom Gutachter erwähnten Gesprächs zu finden sei. Dies trifft zwar zu, jedoch ist auch festzuhalten, dass Dr. F.___ im Bericht vom 30. Mai 2013 die Aussage des Gutachters nicht dementiert hat. Falls – wie der Rechtsvertreter vorbringt – ein solches Gespräch gar nicht stattgefunden hätte, wäre wohl zu erwarten gewesen, dass Dr. F.___ sich im Bericht vom 30. Mai 2013 dazu ent­sprechend geäussert hätte. Die Frage, ob und wenn ja, mit welchem Inhalt ein Gespräch zwischen dem Gutachter und Dr. F.___ stattgefunden hat, kann vorliegend offen bleiben. Der Unterschied zwischen den Arbeitsfähigkeitsschätzungen des pneumologischen ABI-Gutachters und Dr. F.___ ist überwiegend wahrscheinlich darin zu sehen, dass der Gutachter eine rein pneumologische Beurteilung, Dr. F.___ hingegen eine Gesamt­betrachtung des Gesundheitszustandes des Beschwerdeführers vorgenommen hat, wofür ihm als Pneumologe jedoch die nötigen Fachkenntnisse fehlen. Aus diesem Grund ist die Beurteilung des pneumologischen ABI-Gutachters auch ohne weitergehende Auseinandersetzung mit der Arbeitsfähigkeitsschätzung Dr. F.___ überzeugend. 3.3      Fraglich ist, ob der rund eineinhalb Jahre nach der Begutachtung verfasste Bericht von Dr. F.___ vom 30. Mai 2013 Zweifel an der Beurteilung des pneumologischen ABI-Gutachters aufkommen lässt. Dr. F.___ hat festhalten, dass beim Beschwerdeführer nach wie vor eine schwer eingeschränkte Leistungsfähigkeit bei mittelschwer eingeschränkter Sauerstoffaufnahme vorliege. Die Lungenfunktion habe sich im zeitlichen Verlauf seit 2010 stabil gehalten (vgl. IV-act. 223-2). Gemäss dieser Aussage hat sich der Gesundheitszustand des Beschwerdeführers aus rein pneumologischer Sicht seit der Begutachtung nicht verändert. Dennoch ist Dr. F.___ von einem verschlechterten somatischen Gesundheitszustand ausgegangen und hat ausgeführt, dass die Einschränkung der Muskelkraft durch das Zusammenkommen mit einem Trainingsmangel, aber auch mit der rheumatoiden Arthritis zusätzlich verschlechtert werde. Eine Arbeitsauf­nahme zu 100% sei aus körperlicher Sicht nicht realistisch. Vertretbar bzw. denkbar wäre an einem idealen Arbeitsplatz, d.h. höchstens leichte körperliche Arbeit ohne Staub- und Dampfexposition, ein Pensum von 50%. Der Beschwerdeführer sei seit 2008 praktisch durchgehend zu 100% arbeitsunfähig gewesen. Im Jahr 2010 habe er während drei Monaten einen Arbeitsversuch zu 50% durchgeführt. Eine Steigerung sei damals nicht möglich gewesen. In der Gesamtschau, “mit Rückblick und Entwicklung“, sollte die IV-Begutachtung revidiert werden. Das Zusammenkommen der rheumatoiden Arthritis und der respiratorischen Insuffizienz sowie die aufgrund der Maskenintoleranz nicht behandelbare alveoläre Hypoventilation rechtfertige eine IV-Berentung zu 50% (vgl. IV-act. 223-2). Aus seiner Beurteilung ergibt sich, dass Dr. F.___ – wie er auch selbst ausdrücklich geschrieben hat – eine Gesamtbeurteilung vorgenommen und bei seiner Arbeitsfähigkeitsschätzung auch nicht pneumologische Aspekte miteinbezogen hat. Namentlich hat er – wie bereits im Vorbericht vom 10. Dezember 2010 – die für ihn fachfremde Diagnose der rheumatoiden Arthritis berücksichtigt. Weiter ist der von ihm angegebene Trainingsmangel invalidenversicherungsrechtlich unbeachtlich, da es sich um einen Zustand handelt, den der Beschwerdeführer zumutbarerweise innert nützlicher Frist verbessern kann. Zur Begründung, weshalb er den Beschwerdeführer als zu mindestens 50% arbeitsun­fähig erachte, hat Dr. F.___ auch auf die seit 2008 bestehende 100%ige Arbeitsabsenz sowie den gescheiterten Arbeitsversuch im Jahr 2010 verwiesen. Damit hat er Umstände miteinbezogen, die lediglich die subjektive Einschätzung des Beschwerdeführers, welcher sich nur in geringem Umfang für arbeitsfähig hält, zum Ausdruck bringen. Als Grundlage für die Festlegung einer objektiven medizinisch-theoretischen Arbeitsfähigkeit des Beschwerdeführers sind diese Aspekte nicht geeignet. Aus den genannten Gründen kann der Arbeitsfähigkeitsschätzung von Dr. F.___ im Bericht kein Beweiswert zuerkannt werden. 3.4      Die von Dr. F.___ vorgebrachte Maskenintoleranz des Beschwerdeführers, aufgrund welcher die alveoläre Hypoventilation nicht (mehr) behandelbar sei, ist angesichts der Angaben in den früheren Berichten nicht nachvollziehbar. Im Bericht vom 17. Dezember 2010 hat Dr. F.___ festgehalten, dass sich die NIV-Einschulung problemlos gestaltet und der Beschwerdeführer die nächtliche Atemunterstützung gut toleriert habe (vgl. IV-act. 179). Am 20. Januar 2011 hat Dr. F.___ berichtet, dass sich anlässlich der Kontrolle vom 14. November 2011 bezüglich der nicht invasiven Ventilation eine normalisierte Pulsoxymetrie bei guter Compliance gezeigt habe (vgl. IV-act. 185-1). Im Bericht vom 20. Mai 2013 hat Dr. F.___ festgehalten, dass die NIV-Therapie per 1. Februar 2012 wegen ungenügender Compliance und Maskenintoleranz habe abgebrochen werden müssen (vgl. IV-act. 223-1). Der Beschwerdeführer hat im Rahmen der pneumologischen Begutachtung am 17. Oktober 2011 ausgesagt, dass er die nicht invasive Beatmungstherapie nur während zwei bis drei Monaten durchgeführt habe und diese aktuell nicht mehr anwende. Er habe subjektiv keinen Unterschied tagsüber bemerkt und die Therapie selbst beendet (vgl. IV-act. 196-28). Aus der Angabe des Beschwerdeführers geht hervor, dass er die Therapie aufgrund der nach seiner Einschätzung fehlenden Wirksamkeit und nicht wegen einer aufgetretenen Maskenintoleranz abgebrochen hat. Der Therapie­abbruch ist daher auf die fehlende Compliance, welche von Dr. F.___ ebenfalls erwähnt worden ist, zurückzuführen. Da überwiegend wahrscheinlich keine Maskenintoleranz besteht, ist das Adipositas-Hypoventilationssyndrom nach wie vor als behandelbare Erkrankung zu betrachten. Der pneumologische ABI-Gutachter hat den Zustand des Beschwerdeführers in einem Zeitpunkt beurteilt, in dem dieser die NIV-Therapie nach eigener Aussage bereits seit über einem halben Jahr nicht mehr angewendet hat. Da jedoch die pneumologischen Befunde im Gutachten mit jenen im Bericht von Dr. F.___ vom 10. Dezember 2010 im Wesentlichen übereinstimmen, ist es offensichtlich trotz der unterbliebenen NIV-Therapie nicht zu einer Verschlechterung des Gesundheitszustandes gekommen. Auch wenn auf die bezüglich der Therapiedauer abweichende Angabe von Dr. F.___ abgestellt würde, wonach der Beschwerdeführer die NIV-Therapie bis 1. Februar 2012 angewendet hat (vgl. IV-act. 223-1), zeigt der Bericht von Dr. F.___ vom 30. Mai 2013, dass es auch nach diesem Zeitpunkt nicht zu einer Verschlechterung aus pneumologischer Sicht gekommen ist. Dr. F.___ hat angegeben, dass die Lungenfunktion im zeitlichen Verlauf seit 2010 stabil sei und nach wie vor eine schwer eingeschränkte Leistungsfähigkeit bei mittelschwer eingeschränkter Sauerstoffaufnahme vorliege (vgl. IV-act. 223-2). Aus diesem Grund ist überwiegend wahrscheinlich davon auszugehen, dass der Wegfall der NIV-Therapie keine negativen Auswirkungen auf die Arbeitsfähigkeit des Beschwerdeführers hat. Auch wenn die fehlende NIV-Therapie negative Auswirkungen auf die Arbeitsfähigkeit hätte, so wären diese aufgrund der mangelnden Compliance des Beschwerdeführers unbeachtlich. Insgesamt vermag der Bericht von Dr. F.___ vom 30. Mai 2013 keinen Zweifel an der Beurteilung des pneumologischen Gutachters zu begründen, so dass auf dessen Einschätzung einer 100%igen Arbeits­fähigkeit in adaptierten Tätigkeiten abgestellt werden kann. 3.5      In rheumatologischer und psychiatrischer Hinsicht hat sich der Gesundheitszustand des Beschwerdeführers seit dem letzten ABI-Gutachten vom 6. Juli 2006 nicht verändert (vgl. IV-act. 196-21; 196-24). Die jeweiligen Beurteilungen der Gutachter sind umfassend und nachvollziehbar, so dass auch auf deren Arbeitsfähigkeitsschätzungen abgestellt werden kann. In der Gesamtbeurteilung sind die Gutachter zum Schluss gekommen, dass dem Beschwerdeführer die bisherige Tätigkeit als Küchenhilfe seit der Lungenoperation im November 2009 nicht mehr zumutbar sei. Für körperlich leichte, adaptierte Tätigkeiten bestehe eine 85%ige Arbeitsfähigkeit bei voller Präsenzzeit. Die Einschränkung von 15% ergebe sich aufgrund der gelegentlichen infektbedingten Arbeitsausfälle und ihm Rahmen der Polymorbidität (vgl. IV-act. 196-32 f.). Der Rechtsvertreter beanstandet, die Gutachter seien bezüglich der Beurteilung des behandelnden Hausarztes Dr. C.___, wonach der Beschwerdeführer zu maximal 50% arbeitsfähig sei, zu Unrecht davon ausgegangen, dass dieser einzig die subjektive Einschätzung des Beschwerdeführers wiedergebe. Im Bericht vom 15. März 2010 hat Dr. C.___ angegeben, dass der Beschwerdeführer aufgrund des Gelenkleidens und der Lungenfunktionseinschränkung sicher zu mindestens 50% arbeitsunfähig in adaptierten Tätigkeiten sei (vgl. IV-act. 146-2). In seinem Verlaufsbericht vom 7. Dezember 2010 ist er von einem verschlechterten Gesundheitszustand aufgrund der im Oktober 2010 neu gestellten Diagnose einer Adipositas-Hypoventilation in Kombination mit einer partieller Zwerchfelllähmung links ausgegangen, hat aber keine Arbeitsfähigkeitsschätzung vorgenommen (vgl. IV-act. 177-2). Mit den vom Hausarzt angeführten Leiden des Beschwerdeführers lässt sich eine mindestens 50%ige Arbeitsun­fähigkeit objektiv nicht begründen. Bezüglich des erwähnten Gelenkleidens ist sowohl im Gutachten vom 6. Juli 2006 als auch im Gutachten vom 31. Januar 2012 vom jeweiligen rheumatologischen Gutachter nachvollziehbar und gestützt auf eine umfassende Befund­erhebung ausgeführt worden, dass die rheumatologischen Beschwerden keine quantita­tive Einschränkung der Arbeitsfähigkeit in leidensadaptierten Tätigkeiten zur Folge hätten (vgl. IV-act. 101-14; 196-24). Auch die pneumologischen Beeinträchtigungen vermögen keine 50%ige Arbeitsfähigkeitseinschränkung zu begründen, wie sich aufgrund des ABI-Gutachtens vom 31. Januar 2012 gezeigt hat. Die Arbeitsfähigkeitsschätzung von Dr. C.___ ist daher nicht nachvollziehbar. Hinzu kommt, dass bei der Beweiswürdigung von Hausarztberichten rechtsprechungsgemäss der Erfahrungstatsache Rechnung zu tragen ist, dass Hausärzte mitunter im Hinblick auf ihre auftragsrechtliche Vertrauens­stellung in Zweifelsfällen eher zugunsten ihrer Patienten aussagen (Plädoyer 1994 S. 67 E. 3b, c). Somit kann die abweichende Einschätzung des Hausarztes den Be­weiswert des ABI-Gutachtens nicht schmälern. Das gleiche gilt für die Ergebnisse der beruflichen Abklärung in der Projekt-Werkstatt, wo der Beschwerdeführer bei einer Präsenz von 50% nur eine Leistung von etwa 70% gezeigt hat (vgl. IV-act. 175-1). Es ist mit überwiegender Wahrscheinlichkeit davon auszugehen, dass die im Rahmen der beruflichen Abklärung gezeigten Leistungseinbussen subjektiv und nicht medizinisch begründet gewesen sind. Schliesslich führt auch das Vorbringen des Rechtsvertreters, wonach im Gutachten vom 31. Januar 2012 nicht alle beim Beschwerdeführer vorliegenden Diagnosen, namentlich das Augenleiden, berücksichtigt worden seien, nicht zu einem eingeschränkten Beweiswert des Gutachtens. Dass die im Gutachten vom 6. Juli 2006 genannte Diagnose der hohen Myopie, Keratokonus, im Gutachten vom 31. Januar 2012 nicht mehr ausdrücklich aufgeführt worden ist, bedeutet nicht, dass die Gutachter diese nicht berücksichtigt hätten, zumal die Diagnose auch bei den im Gutachten wiedergegebenen wichtigsten medizinischen Vordokumenten mehrfach ersichtlich ist (vgl. IV-act. 196-8 f.). Jedenfalls hat es sich bereits 2006 um eine Diagnose ohne Einfluss auf die Arbeitsfähigkeit gehandelt (vgl. IV-act. 101-19). Da es in den Akten keinerlei Hinweise auf eine seitdem eingetretene Verschlechterung in ophthalmologischer Hinsicht gibt, ist überwiegend wahrscheinlich davon auszugehen, dass die Diagnose auch im Zeitpunkt der Begutachtung im Jahr 2012 keinen Einfluss auf die Arbeitsfähigkeit des Beschwerdeführers gehabt hat. 3.6      Zusammengefasst erfüllt das ABI-Gutachten vom 31. Januar 2012 alle recht­sprechungsgemässen Anforderungen (vgl. oben, E 2.3) und ist als rechtsgenügliche Grundlage zur Beurteilung der Arbeitsfähigkeit des Beschwerdeführers zu betrachten. Die Gutachter haben aufgrund der neu aufgetretenen pneumologischen Gesundheitsbeeinträchtigungen des Beschwerdeführers im Vergleich zum Vorgutachten vom 6. Juli 2006 bzw. zu der letzten rechtskräftigen Verfügung vom 8. November 2006 (vgl. IV-act. 109) eine leichte Verschlechterung der Arbeitsfähigkeit sowohl in qualitativer als auch quantitativer Hinsicht festgestellt. Auf die gutachterliche Einschätzung einer 85%igen Arbeitsfähigkeit des Beschwerdeführers in leidensadaptierten Tätigkeiten ist vorliegend abzustellen. Da es keine Hinweise auf eine seit dem Gutachten vom 31. Januar 2012 eingetretene Verschlechterung des Gesundheitszustandes des Beschwerdeführers gibt, hat die 85%ige Arbeitsfähigkeit überwiegend wahrscheinlich auch noch im Zeitpunkt des Erlasses der angefochtenen Verfügung vom 2. Juli 2013 bestanden. Sollte es nach diesem Zeitpunkt zu einer Verschlechterung des Gesundheitszustands des Beschwerdeführers gekommen sein, ist diese nicht Gegenstand des vorliegenden Beschwerdeverfahrens, kann jedoch unter Umständen Anlass für eine Neuanmeldung bei der Beschwerdegegnerin geben.</w:t>
      </w:r>
    </w:p>
    <w:p>
      <w:r>
        <w:rPr>
          <w:b/>
        </w:rPr>
        <w:t>E. 4</w:t>
      </w:r>
    </w:p>
    <w:p>
      <w:r>
        <w:t>4.1      Zur Bestimmung des Invaliditätsgrades ist im Folgenden ein Einkommensvergleich vorzunehmen. 4.2      Bezüglich der Bestimmung des Validen- und Invalideneinkommens kann auf den Entscheid des Versicherungsgerichts St. Gallen vom 18. April 2008 verwiesen werden (vgl. IV-act. 129-12, E. 4). Demnach sind für beide Vergleichseinkommen jeweils die statistischen Durchschnittslöhne für Hilfsarbeiter gemäss der Lohnstrukturerhebung (LSE) des Bundesamtes für Statistik heranzuziehen. In derartigen Fällen, wo zur Bestimmung des Validen- und Invalideneinkommens dieselbe Vergleichsgrösse herangezogen wird, kann anstelle eines Einkommensvergleichs ein sogenannter Prozentvergleich vorgenommen werden. Demnach entspricht der Invaliditätsgrad dem Grad der Arbeitsunfähigkeit unter Berücksichtigung des Abzuges vom Tabellenlohn (Urteil des Bundesgerichts vom 9. März 2007, I 697/05, E. 5.4 mit Hinweis). 4.3      Mit dem Tabellenlohnabzug ist im Rahmen der Bestimmung des Invalidenein­kommens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Beim Beschwerdeführer sind keine Umstände ersichtlich, aufgrund derer mit Lohnnachteilen gegenüber gesunden Arbeitskollegen gerechnet werden müsste. Den zu erwartenden vermehrten infektbedingten Arbeitsausfällen sowie der Polymorbidität ist von den ABI-Gutachtern bereits bei der Festlegung der Arbeitsfähigkeit mit einer Einschränkung von 15% Rechnung getragen worden. Die Beschwerdegegnerin hat einen “Teilzeitabzug“ von 8% vorgenommen (vgl. IV-act. 210). Dazu ist festzuhalten, dass das Bundesgericht einen solchen Teilzeitabzug bei vollzeitlich arbeitsfähigen Personen, welche behinderungs­bedingt lediglich reduziert leistungsfähig sind, in ständiger Rechtsprechung verneint (vgl. Urteile des Bundesgerichts vom 16. August 2012, 8C_344/2012; vom 4. April 2012, 8C_20/2012). Da der Beschwerdeführer seine 85%ige Arbeitsfähigkeit gemäss den ABI-Gutachtern vollschichtig verwerten kann (vgl. IV-act. 196-32), kommt ein Teilzeitabzug vorliegend nicht in Betracht. Im Übrigen kann die Frage, ob und in welchem Ausmass ein Tabellenlohnabzug vorzunehmen ist, offen bleiben, da der Beschwerdeführer selbst mit dem nach ständiger Praxis höchstmöglichen Abzugs von 25% keinen Invaliditätsgrad von mindestens 40% erreichen würde (15% + [85% x 25%] = 36,25%). Gemäss Art. 28 Abs. 2 IVG besteht mit einem unter 40% liegenden Invaliditätsgrad kein Anspruch auf eine Rente. Die angefochtene Verfügung vom 2. Juli 2013 erweist sich folglich als rechtmässig.</w:t>
      </w:r>
    </w:p>
    <w:p>
      <w:r>
        <w:rPr>
          <w:b/>
        </w:rPr>
        <w:t>E. 5</w:t>
      </w:r>
    </w:p>
    <w:p>
      <w:r>
        <w:t>5.1      Gestützt auf die vorstehenden Erwägungen ist die Beschwerde abzuweisen. 5.2      Das Beschwerdeverfahren ist kostenpflichtig. Die Kosten werden nach dem Ver­fahrensaufwand und unabhängig vom Streitwert im Rahmen von Fr. 200.-- bis Fr. 1'000.-- festgelegt (Art. 69 Abs. 1bis IVG). Eine Gerichtsgebühr von Fr. 600.-- erscheint bei dem vorliegenden durchschnittlichen Beurteilungsaufwand angemessen. Dem unterliegenden Beschwerdeführer sind die Gerichtskosten in Höhe von Fr. 600.-- aufzuerlegen (vgl. Art. 95 Abs. 1 des Gesetzes über die Verwaltungsrechtspflege [VRP/sGS 951.1]). Mit dem geleisteten Kostenvorschuss von Fr. 600.-- sind die Ge­richtskosten beglichen. Entscheid im Zirkulationsverfahren gemäss Art. 39 VRP 1. Die Beschwerde wird abgewiesen. 2. Der Beschwerdeführer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